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88"/>
        <w:gridCol w:w="4788"/>
      </w:tblGrid>
      <w:tr w:rsidR="0053592D" w:rsidRPr="0053592D" w:rsidTr="0053592D">
        <w:tc>
          <w:tcPr>
            <w:tcW w:w="4788" w:type="dxa"/>
          </w:tcPr>
          <w:p w:rsidR="0053592D" w:rsidRPr="0053592D" w:rsidRDefault="0053592D">
            <w:pPr>
              <w:rPr>
                <w:rFonts w:asciiTheme="majorHAnsi" w:hAnsiTheme="majorHAnsi"/>
              </w:rPr>
            </w:pPr>
            <w:r w:rsidRPr="0053592D">
              <w:rPr>
                <w:rFonts w:asciiTheme="majorHAnsi" w:hAnsiTheme="majorHAnsi"/>
              </w:rPr>
              <w:t>Student Name:</w:t>
            </w:r>
            <w:r w:rsidR="008E7F0C">
              <w:rPr>
                <w:rFonts w:asciiTheme="majorHAnsi" w:hAnsiTheme="majorHAnsi"/>
              </w:rPr>
              <w:t xml:space="preserve"> Ramon </w:t>
            </w:r>
            <w:proofErr w:type="spellStart"/>
            <w:r w:rsidR="008E7F0C">
              <w:rPr>
                <w:rFonts w:asciiTheme="majorHAnsi" w:hAnsiTheme="majorHAnsi"/>
              </w:rPr>
              <w:t>DeBoer</w:t>
            </w:r>
            <w:proofErr w:type="spellEnd"/>
          </w:p>
        </w:tc>
        <w:tc>
          <w:tcPr>
            <w:tcW w:w="4788" w:type="dxa"/>
          </w:tcPr>
          <w:p w:rsidR="0053592D" w:rsidRPr="0053592D" w:rsidRDefault="0053592D">
            <w:pPr>
              <w:rPr>
                <w:rFonts w:asciiTheme="majorHAnsi" w:hAnsiTheme="majorHAnsi"/>
              </w:rPr>
            </w:pPr>
            <w:r w:rsidRPr="0053592D">
              <w:rPr>
                <w:rFonts w:asciiTheme="majorHAnsi" w:hAnsiTheme="majorHAnsi"/>
              </w:rPr>
              <w:t>Date of Team Meeting:</w:t>
            </w:r>
            <w:r w:rsidR="008E7F0C">
              <w:rPr>
                <w:rFonts w:asciiTheme="majorHAnsi" w:hAnsiTheme="majorHAnsi"/>
              </w:rPr>
              <w:t xml:space="preserve"> 10/20/2010</w:t>
            </w:r>
          </w:p>
        </w:tc>
      </w:tr>
      <w:tr w:rsidR="0053592D" w:rsidRPr="0053592D" w:rsidTr="0053592D">
        <w:tc>
          <w:tcPr>
            <w:tcW w:w="4788" w:type="dxa"/>
          </w:tcPr>
          <w:p w:rsidR="0053592D" w:rsidRPr="0053592D" w:rsidRDefault="0053592D">
            <w:pPr>
              <w:rPr>
                <w:rFonts w:asciiTheme="majorHAnsi" w:hAnsiTheme="majorHAnsi"/>
              </w:rPr>
            </w:pPr>
            <w:r w:rsidRPr="0053592D">
              <w:rPr>
                <w:rFonts w:asciiTheme="majorHAnsi" w:hAnsiTheme="majorHAnsi"/>
              </w:rPr>
              <w:t>School:</w:t>
            </w:r>
            <w:r w:rsidR="008E7F0C">
              <w:rPr>
                <w:rFonts w:asciiTheme="majorHAnsi" w:hAnsiTheme="majorHAnsi"/>
              </w:rPr>
              <w:t xml:space="preserve"> ALHS</w:t>
            </w:r>
          </w:p>
        </w:tc>
        <w:tc>
          <w:tcPr>
            <w:tcW w:w="4788" w:type="dxa"/>
          </w:tcPr>
          <w:p w:rsidR="0053592D" w:rsidRPr="0053592D" w:rsidRDefault="0053592D">
            <w:pPr>
              <w:rPr>
                <w:rFonts w:asciiTheme="majorHAnsi" w:hAnsiTheme="majorHAnsi"/>
              </w:rPr>
            </w:pPr>
            <w:r w:rsidRPr="0053592D">
              <w:rPr>
                <w:rFonts w:asciiTheme="majorHAnsi" w:hAnsiTheme="majorHAnsi"/>
              </w:rPr>
              <w:t>Grade:</w:t>
            </w:r>
            <w:r w:rsidR="008E7F0C">
              <w:rPr>
                <w:rFonts w:asciiTheme="majorHAnsi" w:hAnsiTheme="majorHAnsi"/>
              </w:rPr>
              <w:t xml:space="preserve"> 11</w:t>
            </w:r>
          </w:p>
        </w:tc>
      </w:tr>
    </w:tbl>
    <w:p w:rsidR="002D504F" w:rsidRPr="0053592D" w:rsidRDefault="002D504F">
      <w:pPr>
        <w:rPr>
          <w:rFonts w:asciiTheme="majorHAnsi" w:hAnsiTheme="majorHAnsi"/>
        </w:rPr>
      </w:pPr>
    </w:p>
    <w:p w:rsidR="0053592D" w:rsidRPr="0053592D" w:rsidRDefault="0053592D" w:rsidP="0053592D">
      <w:pPr>
        <w:spacing w:after="0" w:line="240" w:lineRule="auto"/>
        <w:jc w:val="center"/>
        <w:rPr>
          <w:rFonts w:asciiTheme="majorHAnsi" w:hAnsiTheme="majorHAnsi"/>
          <w:b/>
          <w:sz w:val="28"/>
          <w:szCs w:val="28"/>
        </w:rPr>
      </w:pPr>
      <w:r w:rsidRPr="0053592D">
        <w:rPr>
          <w:rFonts w:asciiTheme="majorHAnsi" w:hAnsiTheme="majorHAnsi"/>
          <w:b/>
          <w:sz w:val="28"/>
          <w:szCs w:val="28"/>
        </w:rPr>
        <w:t>Extended School Year Determination</w:t>
      </w:r>
    </w:p>
    <w:p w:rsidR="0053592D" w:rsidRPr="0053592D" w:rsidRDefault="0053592D" w:rsidP="0053592D">
      <w:pPr>
        <w:spacing w:after="0" w:line="240" w:lineRule="auto"/>
        <w:rPr>
          <w:rFonts w:asciiTheme="majorHAnsi" w:hAnsiTheme="majorHAnsi"/>
        </w:rPr>
      </w:pPr>
      <w:r w:rsidRPr="0053592D">
        <w:rPr>
          <w:rFonts w:asciiTheme="majorHAnsi" w:hAnsiTheme="majorHAnsi"/>
        </w:rPr>
        <w:t>School districts are required to provide extended school year (ESY) services to a pupil if the IEP Team determines the services are necessary during a break in instruction in order to provide a free appropriate public education.  In making its determination, the IEP Team must consider the following factors:</w:t>
      </w:r>
    </w:p>
    <w:p w:rsidR="0053592D" w:rsidRPr="0053592D" w:rsidRDefault="0053592D" w:rsidP="0053592D">
      <w:pPr>
        <w:spacing w:after="0" w:line="240" w:lineRule="auto"/>
        <w:rPr>
          <w:rFonts w:asciiTheme="majorHAnsi" w:hAnsiTheme="majorHAnsi"/>
        </w:rPr>
      </w:pPr>
    </w:p>
    <w:p w:rsidR="0053592D" w:rsidRPr="0053592D" w:rsidRDefault="0053592D" w:rsidP="0053592D">
      <w:pPr>
        <w:pStyle w:val="ListParagraph"/>
        <w:numPr>
          <w:ilvl w:val="0"/>
          <w:numId w:val="1"/>
        </w:numPr>
        <w:spacing w:after="0" w:line="240" w:lineRule="auto"/>
        <w:rPr>
          <w:rFonts w:asciiTheme="majorHAnsi" w:hAnsiTheme="majorHAnsi"/>
        </w:rPr>
      </w:pPr>
      <w:r w:rsidRPr="0053592D">
        <w:rPr>
          <w:rFonts w:asciiTheme="majorHAnsi" w:hAnsiTheme="majorHAnsi"/>
        </w:rPr>
        <w:t>Pupil’s progress and maintenance of skills during the regular school year;</w:t>
      </w:r>
    </w:p>
    <w:p w:rsidR="0053592D" w:rsidRPr="0053592D" w:rsidRDefault="0053592D" w:rsidP="0053592D">
      <w:pPr>
        <w:pStyle w:val="ListParagraph"/>
        <w:numPr>
          <w:ilvl w:val="0"/>
          <w:numId w:val="1"/>
        </w:numPr>
        <w:spacing w:after="0" w:line="240" w:lineRule="auto"/>
        <w:rPr>
          <w:rFonts w:asciiTheme="majorHAnsi" w:hAnsiTheme="majorHAnsi"/>
        </w:rPr>
      </w:pPr>
      <w:r w:rsidRPr="0053592D">
        <w:rPr>
          <w:rFonts w:asciiTheme="majorHAnsi" w:hAnsiTheme="majorHAnsi"/>
        </w:rPr>
        <w:t>Pupil’s degree of impairment;</w:t>
      </w:r>
    </w:p>
    <w:p w:rsidR="0053592D" w:rsidRPr="0053592D" w:rsidRDefault="0053592D" w:rsidP="0053592D">
      <w:pPr>
        <w:pStyle w:val="ListParagraph"/>
        <w:numPr>
          <w:ilvl w:val="0"/>
          <w:numId w:val="1"/>
        </w:numPr>
        <w:spacing w:after="0" w:line="240" w:lineRule="auto"/>
        <w:rPr>
          <w:rFonts w:asciiTheme="majorHAnsi" w:hAnsiTheme="majorHAnsi"/>
        </w:rPr>
      </w:pPr>
      <w:r w:rsidRPr="0053592D">
        <w:rPr>
          <w:rFonts w:asciiTheme="majorHAnsi" w:hAnsiTheme="majorHAnsi"/>
        </w:rPr>
        <w:t xml:space="preserve">Pupil’s rate of progress; </w:t>
      </w:r>
    </w:p>
    <w:p w:rsidR="0053592D" w:rsidRPr="0053592D" w:rsidRDefault="0053592D" w:rsidP="0053592D">
      <w:pPr>
        <w:pStyle w:val="ListParagraph"/>
        <w:numPr>
          <w:ilvl w:val="0"/>
          <w:numId w:val="1"/>
        </w:numPr>
        <w:spacing w:after="0" w:line="240" w:lineRule="auto"/>
        <w:rPr>
          <w:rFonts w:asciiTheme="majorHAnsi" w:hAnsiTheme="majorHAnsi"/>
        </w:rPr>
      </w:pPr>
      <w:r w:rsidRPr="0053592D">
        <w:rPr>
          <w:rFonts w:asciiTheme="majorHAnsi" w:hAnsiTheme="majorHAnsi"/>
        </w:rPr>
        <w:t>Pupil’s behavioral or physical problems;</w:t>
      </w:r>
    </w:p>
    <w:p w:rsidR="0053592D" w:rsidRPr="0053592D" w:rsidRDefault="0053592D" w:rsidP="0053592D">
      <w:pPr>
        <w:pStyle w:val="ListParagraph"/>
        <w:numPr>
          <w:ilvl w:val="0"/>
          <w:numId w:val="1"/>
        </w:numPr>
        <w:spacing w:after="0" w:line="240" w:lineRule="auto"/>
        <w:rPr>
          <w:rFonts w:asciiTheme="majorHAnsi" w:hAnsiTheme="majorHAnsi"/>
        </w:rPr>
      </w:pPr>
      <w:r w:rsidRPr="0053592D">
        <w:rPr>
          <w:rFonts w:asciiTheme="majorHAnsi" w:hAnsiTheme="majorHAnsi"/>
        </w:rPr>
        <w:t>Availability of alternative resources;</w:t>
      </w:r>
    </w:p>
    <w:p w:rsidR="0053592D" w:rsidRPr="0053592D" w:rsidRDefault="0053592D" w:rsidP="0053592D">
      <w:pPr>
        <w:pStyle w:val="ListParagraph"/>
        <w:numPr>
          <w:ilvl w:val="0"/>
          <w:numId w:val="1"/>
        </w:numPr>
        <w:spacing w:after="0" w:line="240" w:lineRule="auto"/>
        <w:rPr>
          <w:rFonts w:asciiTheme="majorHAnsi" w:hAnsiTheme="majorHAnsi"/>
        </w:rPr>
      </w:pPr>
      <w:r w:rsidRPr="0053592D">
        <w:rPr>
          <w:rFonts w:asciiTheme="majorHAnsi" w:hAnsiTheme="majorHAnsi"/>
        </w:rPr>
        <w:t>Pupil’s ability and need to interact with non-disabled peers;</w:t>
      </w:r>
    </w:p>
    <w:p w:rsidR="0053592D" w:rsidRPr="0053592D" w:rsidRDefault="0053592D" w:rsidP="0053592D">
      <w:pPr>
        <w:pStyle w:val="ListParagraph"/>
        <w:numPr>
          <w:ilvl w:val="0"/>
          <w:numId w:val="1"/>
        </w:numPr>
        <w:spacing w:after="0" w:line="240" w:lineRule="auto"/>
        <w:rPr>
          <w:rFonts w:asciiTheme="majorHAnsi" w:hAnsiTheme="majorHAnsi"/>
        </w:rPr>
      </w:pPr>
      <w:r w:rsidRPr="0053592D">
        <w:rPr>
          <w:rFonts w:asciiTheme="majorHAnsi" w:hAnsiTheme="majorHAnsi"/>
        </w:rPr>
        <w:t>Areas of the pupil’s curriculum that need continuous attention; and/or</w:t>
      </w:r>
    </w:p>
    <w:p w:rsidR="0053592D" w:rsidRPr="0053592D" w:rsidRDefault="0053592D" w:rsidP="0053592D">
      <w:pPr>
        <w:pStyle w:val="ListParagraph"/>
        <w:numPr>
          <w:ilvl w:val="0"/>
          <w:numId w:val="1"/>
        </w:numPr>
        <w:spacing w:after="0" w:line="240" w:lineRule="auto"/>
        <w:rPr>
          <w:rFonts w:asciiTheme="majorHAnsi" w:hAnsiTheme="majorHAnsi"/>
        </w:rPr>
      </w:pPr>
      <w:r w:rsidRPr="0053592D">
        <w:rPr>
          <w:rFonts w:asciiTheme="majorHAnsi" w:hAnsiTheme="majorHAnsi"/>
        </w:rPr>
        <w:t>Pupils vocational needs</w:t>
      </w:r>
    </w:p>
    <w:p w:rsidR="0053592D" w:rsidRPr="0053592D" w:rsidRDefault="0053592D" w:rsidP="0053592D">
      <w:pPr>
        <w:spacing w:after="0" w:line="240" w:lineRule="auto"/>
        <w:rPr>
          <w:rFonts w:asciiTheme="majorHAnsi" w:hAnsiTheme="majorHAnsi"/>
        </w:rPr>
      </w:pPr>
    </w:p>
    <w:p w:rsidR="0053592D" w:rsidRPr="0053592D" w:rsidRDefault="0053592D" w:rsidP="0053592D">
      <w:pPr>
        <w:pStyle w:val="ListParagraph"/>
        <w:numPr>
          <w:ilvl w:val="0"/>
          <w:numId w:val="4"/>
        </w:numPr>
        <w:spacing w:after="0" w:line="240" w:lineRule="auto"/>
        <w:ind w:left="288"/>
        <w:rPr>
          <w:rFonts w:asciiTheme="majorHAnsi" w:hAnsiTheme="majorHAnsi"/>
        </w:rPr>
      </w:pPr>
      <w:r w:rsidRPr="0053592D">
        <w:rPr>
          <w:rFonts w:asciiTheme="majorHAnsi" w:hAnsiTheme="majorHAnsi"/>
          <w:b/>
        </w:rPr>
        <w:t>Regression/ Recoupment:</w:t>
      </w:r>
      <w:r w:rsidRPr="0053592D">
        <w:rPr>
          <w:rFonts w:asciiTheme="majorHAnsi" w:hAnsiTheme="majorHAnsi"/>
        </w:rPr>
        <w:t xml:space="preserve">  There will be a significant regression of a skill or acquired knowledge from the pupil’s level of performance on an annual goal that requires more than the length of the break in instruction to recoup- unless the IEP team determines a shorter time for recoupment in more appropriate.  </w:t>
      </w:r>
      <w:r w:rsidRPr="0053592D">
        <w:rPr>
          <w:rFonts w:asciiTheme="majorHAnsi" w:hAnsiTheme="majorHAnsi"/>
          <w:i/>
        </w:rPr>
        <w:t>[Supported by ongoing data collection, test scores (pre/post break), progress reports, grades, observations, etc.]</w:t>
      </w:r>
    </w:p>
    <w:p w:rsidR="0053592D" w:rsidRDefault="0053592D" w:rsidP="0053592D">
      <w:pPr>
        <w:spacing w:after="0" w:line="240" w:lineRule="auto"/>
        <w:ind w:left="-72"/>
        <w:rPr>
          <w:rFonts w:asciiTheme="majorHAnsi" w:hAnsiTheme="majorHAnsi"/>
        </w:rPr>
      </w:pPr>
    </w:p>
    <w:p w:rsidR="0053592D" w:rsidRDefault="00690264" w:rsidP="00555CE0">
      <w:pPr>
        <w:spacing w:after="0" w:line="240" w:lineRule="auto"/>
        <w:ind w:left="-72" w:firstLine="360"/>
        <w:rPr>
          <w:rFonts w:asciiTheme="majorHAnsi" w:hAnsiTheme="majorHAnsi"/>
        </w:rPr>
      </w:pPr>
      <w:r>
        <w:rPr>
          <w:rFonts w:asciiTheme="majorHAnsi" w:hAnsiTheme="majorHAnsi"/>
        </w:rPr>
        <w:fldChar w:fldCharType="begin">
          <w:ffData>
            <w:name w:val="Check1"/>
            <w:enabled/>
            <w:calcOnExit w:val="0"/>
            <w:checkBox>
              <w:sizeAuto/>
              <w:default w:val="0"/>
            </w:checkBox>
          </w:ffData>
        </w:fldChar>
      </w:r>
      <w:bookmarkStart w:id="0" w:name="Check1"/>
      <w:r w:rsidR="00E664DC">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0"/>
      <w:r w:rsidR="00E664DC">
        <w:rPr>
          <w:rFonts w:asciiTheme="majorHAnsi" w:hAnsiTheme="majorHAnsi"/>
        </w:rPr>
        <w:t xml:space="preserve"> Yes</w:t>
      </w:r>
      <w:r w:rsidR="00555CE0">
        <w:rPr>
          <w:rFonts w:asciiTheme="majorHAnsi" w:hAnsiTheme="majorHAnsi"/>
        </w:rPr>
        <w:t xml:space="preserve">   </w:t>
      </w:r>
      <w:r>
        <w:rPr>
          <w:rFonts w:asciiTheme="majorHAnsi" w:hAnsiTheme="majorHAnsi"/>
        </w:rPr>
        <w:fldChar w:fldCharType="begin">
          <w:ffData>
            <w:name w:val="Check2"/>
            <w:enabled/>
            <w:calcOnExit w:val="0"/>
            <w:checkBox>
              <w:sizeAuto/>
              <w:default w:val="0"/>
            </w:checkBox>
          </w:ffData>
        </w:fldChar>
      </w:r>
      <w:bookmarkStart w:id="1" w:name="Check2"/>
      <w:r w:rsidR="00E664DC">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1"/>
      <w:r w:rsidR="00555CE0">
        <w:rPr>
          <w:rFonts w:asciiTheme="majorHAnsi" w:hAnsiTheme="majorHAnsi"/>
        </w:rPr>
        <w:t xml:space="preserve"> No</w:t>
      </w:r>
      <w:r w:rsidR="00555CE0">
        <w:rPr>
          <w:rFonts w:asciiTheme="majorHAnsi" w:hAnsiTheme="majorHAnsi"/>
        </w:rPr>
        <w:tab/>
      </w:r>
      <w:proofErr w:type="gramStart"/>
      <w:r w:rsidR="00E664DC">
        <w:rPr>
          <w:rFonts w:asciiTheme="majorHAnsi" w:hAnsiTheme="majorHAnsi"/>
        </w:rPr>
        <w:t>The</w:t>
      </w:r>
      <w:proofErr w:type="gramEnd"/>
      <w:r w:rsidR="00E664DC">
        <w:rPr>
          <w:rFonts w:asciiTheme="majorHAnsi" w:hAnsiTheme="majorHAnsi"/>
        </w:rPr>
        <w:t xml:space="preserve"> pupil exhibited significant regression during a prior summer break that</w:t>
      </w:r>
    </w:p>
    <w:p w:rsidR="00E664DC" w:rsidRDefault="00E664DC" w:rsidP="00E664DC">
      <w:pPr>
        <w:spacing w:after="0" w:line="240" w:lineRule="auto"/>
        <w:ind w:left="-72"/>
        <w:rPr>
          <w:rFonts w:asciiTheme="majorHAnsi" w:hAnsiTheme="majorHAnsi"/>
        </w:rPr>
      </w:pP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roofErr w:type="gramStart"/>
      <w:r w:rsidR="00555CE0">
        <w:rPr>
          <w:rFonts w:asciiTheme="majorHAnsi" w:hAnsiTheme="majorHAnsi"/>
        </w:rPr>
        <w:t>r</w:t>
      </w:r>
      <w:r w:rsidR="001A043C">
        <w:rPr>
          <w:rFonts w:asciiTheme="majorHAnsi" w:hAnsiTheme="majorHAnsi"/>
        </w:rPr>
        <w:t>equired</w:t>
      </w:r>
      <w:proofErr w:type="gramEnd"/>
      <w:r w:rsidR="001A043C">
        <w:rPr>
          <w:rFonts w:asciiTheme="majorHAnsi" w:hAnsiTheme="majorHAnsi"/>
        </w:rPr>
        <w:t xml:space="preserve"> more than the length of the break to recoup.</w:t>
      </w:r>
    </w:p>
    <w:p w:rsidR="001A043C" w:rsidRDefault="001A043C" w:rsidP="00E664DC">
      <w:pPr>
        <w:spacing w:after="0" w:line="240" w:lineRule="auto"/>
        <w:ind w:left="-72"/>
        <w:rPr>
          <w:rFonts w:asciiTheme="majorHAnsi" w:hAnsiTheme="majorHAnsi"/>
        </w:rPr>
      </w:pPr>
    </w:p>
    <w:p w:rsidR="001A043C" w:rsidRDefault="00555CE0" w:rsidP="00555CE0">
      <w:pPr>
        <w:spacing w:after="0" w:line="240" w:lineRule="auto"/>
        <w:ind w:left="-72" w:firstLine="72"/>
        <w:rPr>
          <w:rFonts w:asciiTheme="majorHAnsi" w:hAnsiTheme="majorHAnsi"/>
        </w:rPr>
      </w:pPr>
      <w:r>
        <w:rPr>
          <w:rFonts w:asciiTheme="majorHAnsi" w:hAnsiTheme="majorHAnsi"/>
        </w:rPr>
        <w:t xml:space="preserve">      </w:t>
      </w:r>
      <w:r w:rsidR="00690264">
        <w:rPr>
          <w:rFonts w:asciiTheme="majorHAnsi" w:hAnsiTheme="majorHAnsi"/>
        </w:rPr>
        <w:fldChar w:fldCharType="begin">
          <w:ffData>
            <w:name w:val="Check1"/>
            <w:enabled/>
            <w:calcOnExit w:val="0"/>
            <w:checkBox>
              <w:sizeAuto/>
              <w:default w:val="0"/>
            </w:checkBox>
          </w:ffData>
        </w:fldChar>
      </w:r>
      <w:r w:rsidR="001A043C">
        <w:rPr>
          <w:rFonts w:asciiTheme="majorHAnsi" w:hAnsiTheme="majorHAnsi"/>
        </w:rPr>
        <w:instrText xml:space="preserve"> FORMCHECKBOX </w:instrText>
      </w:r>
      <w:r w:rsidR="00690264">
        <w:rPr>
          <w:rFonts w:asciiTheme="majorHAnsi" w:hAnsiTheme="majorHAnsi"/>
        </w:rPr>
      </w:r>
      <w:r w:rsidR="00690264">
        <w:rPr>
          <w:rFonts w:asciiTheme="majorHAnsi" w:hAnsiTheme="majorHAnsi"/>
        </w:rPr>
        <w:fldChar w:fldCharType="end"/>
      </w:r>
      <w:r w:rsidR="001A043C">
        <w:rPr>
          <w:rFonts w:asciiTheme="majorHAnsi" w:hAnsiTheme="majorHAnsi"/>
        </w:rPr>
        <w:t xml:space="preserve"> Yes</w:t>
      </w:r>
      <w:r>
        <w:rPr>
          <w:rFonts w:asciiTheme="majorHAnsi" w:hAnsiTheme="majorHAnsi"/>
        </w:rPr>
        <w:t xml:space="preserve">   </w:t>
      </w:r>
      <w:r w:rsidR="00690264">
        <w:rPr>
          <w:rFonts w:asciiTheme="majorHAnsi" w:hAnsiTheme="majorHAnsi"/>
        </w:rPr>
        <w:fldChar w:fldCharType="begin">
          <w:ffData>
            <w:name w:val="Check2"/>
            <w:enabled/>
            <w:calcOnExit w:val="0"/>
            <w:checkBox>
              <w:sizeAuto/>
              <w:default w:val="0"/>
            </w:checkBox>
          </w:ffData>
        </w:fldChar>
      </w:r>
      <w:r w:rsidR="001A043C">
        <w:rPr>
          <w:rFonts w:asciiTheme="majorHAnsi" w:hAnsiTheme="majorHAnsi"/>
        </w:rPr>
        <w:instrText xml:space="preserve"> FORMCHECKBOX </w:instrText>
      </w:r>
      <w:r w:rsidR="00690264">
        <w:rPr>
          <w:rFonts w:asciiTheme="majorHAnsi" w:hAnsiTheme="majorHAnsi"/>
        </w:rPr>
      </w:r>
      <w:r w:rsidR="00690264">
        <w:rPr>
          <w:rFonts w:asciiTheme="majorHAnsi" w:hAnsiTheme="majorHAnsi"/>
        </w:rPr>
        <w:fldChar w:fldCharType="end"/>
      </w:r>
      <w:r>
        <w:rPr>
          <w:rFonts w:asciiTheme="majorHAnsi" w:hAnsiTheme="majorHAnsi"/>
        </w:rPr>
        <w:t xml:space="preserve"> No</w:t>
      </w:r>
      <w:r>
        <w:rPr>
          <w:rFonts w:asciiTheme="majorHAnsi" w:hAnsiTheme="majorHAnsi"/>
        </w:rPr>
        <w:tab/>
      </w:r>
      <w:proofErr w:type="gramStart"/>
      <w:r w:rsidR="001A043C">
        <w:rPr>
          <w:rFonts w:asciiTheme="majorHAnsi" w:hAnsiTheme="majorHAnsi"/>
        </w:rPr>
        <w:t>There</w:t>
      </w:r>
      <w:proofErr w:type="gramEnd"/>
      <w:r w:rsidR="001A043C">
        <w:rPr>
          <w:rFonts w:asciiTheme="majorHAnsi" w:hAnsiTheme="majorHAnsi"/>
        </w:rPr>
        <w:t xml:space="preserve"> are current predictors of significant</w:t>
      </w:r>
      <w:r>
        <w:rPr>
          <w:rFonts w:asciiTheme="majorHAnsi" w:hAnsiTheme="majorHAnsi"/>
        </w:rPr>
        <w:t xml:space="preserve"> regression (during short breaks </w:t>
      </w:r>
    </w:p>
    <w:p w:rsidR="00555CE0" w:rsidRDefault="00555CE0" w:rsidP="00E664DC">
      <w:pPr>
        <w:spacing w:after="0" w:line="240" w:lineRule="auto"/>
        <w:ind w:left="-72"/>
        <w:rPr>
          <w:rFonts w:asciiTheme="majorHAnsi" w:hAnsiTheme="majorHAnsi"/>
        </w:rPr>
      </w:pP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roofErr w:type="gramStart"/>
      <w:r>
        <w:rPr>
          <w:rFonts w:asciiTheme="majorHAnsi" w:hAnsiTheme="majorHAnsi"/>
        </w:rPr>
        <w:t>in</w:t>
      </w:r>
      <w:proofErr w:type="gramEnd"/>
      <w:r>
        <w:rPr>
          <w:rFonts w:asciiTheme="majorHAnsi" w:hAnsiTheme="majorHAnsi"/>
        </w:rPr>
        <w:t xml:space="preserve"> instruction, such as winter or spring breaks) that required more than the </w:t>
      </w:r>
    </w:p>
    <w:p w:rsidR="00555CE0" w:rsidRPr="0053592D" w:rsidRDefault="00555CE0" w:rsidP="00E664DC">
      <w:pPr>
        <w:spacing w:after="0" w:line="240" w:lineRule="auto"/>
        <w:ind w:left="-72"/>
        <w:rPr>
          <w:rFonts w:asciiTheme="majorHAnsi" w:hAnsiTheme="majorHAnsi"/>
        </w:rPr>
      </w:pP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roofErr w:type="gramStart"/>
      <w:r>
        <w:rPr>
          <w:rFonts w:asciiTheme="majorHAnsi" w:hAnsiTheme="majorHAnsi"/>
        </w:rPr>
        <w:t>length</w:t>
      </w:r>
      <w:proofErr w:type="gramEnd"/>
      <w:r>
        <w:rPr>
          <w:rFonts w:asciiTheme="majorHAnsi" w:hAnsiTheme="majorHAnsi"/>
        </w:rPr>
        <w:t xml:space="preserve"> of the break to recoup.</w:t>
      </w:r>
    </w:p>
    <w:p w:rsidR="0053592D" w:rsidRPr="00555CE0" w:rsidRDefault="0053592D" w:rsidP="0053592D">
      <w:pPr>
        <w:spacing w:after="0" w:line="240" w:lineRule="auto"/>
        <w:rPr>
          <w:rFonts w:asciiTheme="majorHAnsi" w:hAnsiTheme="majorHAnsi"/>
        </w:rPr>
      </w:pPr>
    </w:p>
    <w:p w:rsidR="00555CE0" w:rsidRDefault="00555CE0" w:rsidP="00555CE0">
      <w:pPr>
        <w:pStyle w:val="ListParagraph"/>
        <w:numPr>
          <w:ilvl w:val="0"/>
          <w:numId w:val="4"/>
        </w:numPr>
        <w:spacing w:after="0" w:line="240" w:lineRule="auto"/>
        <w:ind w:left="288"/>
        <w:rPr>
          <w:rFonts w:asciiTheme="majorHAnsi" w:hAnsiTheme="majorHAnsi"/>
        </w:rPr>
      </w:pPr>
      <w:r>
        <w:rPr>
          <w:rFonts w:asciiTheme="majorHAnsi" w:hAnsiTheme="majorHAnsi"/>
          <w:b/>
        </w:rPr>
        <w:t>Self-Sufficiency:</w:t>
      </w:r>
      <w:r w:rsidRPr="0053592D">
        <w:rPr>
          <w:rFonts w:asciiTheme="majorHAnsi" w:hAnsiTheme="majorHAnsi"/>
        </w:rPr>
        <w:t xml:space="preserve">  </w:t>
      </w:r>
      <w:r>
        <w:rPr>
          <w:rFonts w:asciiTheme="majorHAnsi" w:hAnsiTheme="majorHAnsi"/>
        </w:rPr>
        <w:t>The pupil, who is in the functional curriculum, has the following functional skills identified as goals in their current IEP:  (check all that apply)</w:t>
      </w:r>
    </w:p>
    <w:p w:rsidR="00970747" w:rsidRPr="00555CE0" w:rsidRDefault="00970747" w:rsidP="00970747">
      <w:pPr>
        <w:pStyle w:val="ListParagraph"/>
        <w:spacing w:after="0" w:line="240" w:lineRule="auto"/>
        <w:ind w:left="288"/>
        <w:rPr>
          <w:rFonts w:asciiTheme="majorHAnsi" w:hAnsiTheme="majorHAnsi"/>
        </w:rPr>
      </w:pPr>
    </w:p>
    <w:p w:rsidR="0053592D" w:rsidRDefault="00690264" w:rsidP="00555CE0">
      <w:pPr>
        <w:spacing w:after="0" w:line="240" w:lineRule="auto"/>
        <w:ind w:left="288"/>
        <w:rPr>
          <w:rFonts w:asciiTheme="majorHAnsi" w:hAnsiTheme="majorHAnsi"/>
        </w:rPr>
      </w:pPr>
      <w:r>
        <w:rPr>
          <w:rFonts w:asciiTheme="majorHAnsi" w:hAnsiTheme="majorHAnsi"/>
        </w:rPr>
        <w:fldChar w:fldCharType="begin">
          <w:ffData>
            <w:name w:val="Check3"/>
            <w:enabled/>
            <w:calcOnExit w:val="0"/>
            <w:checkBox>
              <w:sizeAuto/>
              <w:default w:val="0"/>
            </w:checkBox>
          </w:ffData>
        </w:fldChar>
      </w:r>
      <w:bookmarkStart w:id="2" w:name="Check3"/>
      <w:r w:rsidR="00555CE0">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2"/>
      <w:r w:rsidR="00555CE0">
        <w:rPr>
          <w:rFonts w:asciiTheme="majorHAnsi" w:hAnsiTheme="majorHAnsi"/>
        </w:rPr>
        <w:t xml:space="preserve"> Basic communication</w:t>
      </w:r>
      <w:r w:rsidR="00555CE0">
        <w:rPr>
          <w:rFonts w:asciiTheme="majorHAnsi" w:hAnsiTheme="majorHAnsi"/>
        </w:rPr>
        <w:tab/>
      </w:r>
      <w:r w:rsidR="00555CE0">
        <w:rPr>
          <w:rFonts w:asciiTheme="majorHAnsi" w:hAnsiTheme="majorHAnsi"/>
        </w:rPr>
        <w:tab/>
      </w:r>
      <w:r>
        <w:rPr>
          <w:rFonts w:asciiTheme="majorHAnsi" w:hAnsiTheme="majorHAnsi"/>
        </w:rPr>
        <w:fldChar w:fldCharType="begin">
          <w:ffData>
            <w:name w:val="Check4"/>
            <w:enabled/>
            <w:calcOnExit w:val="0"/>
            <w:checkBox>
              <w:sizeAuto/>
              <w:default w:val="0"/>
            </w:checkBox>
          </w:ffData>
        </w:fldChar>
      </w:r>
      <w:bookmarkStart w:id="3" w:name="Check4"/>
      <w:r w:rsidR="00555CE0">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3"/>
      <w:r w:rsidR="00555CE0">
        <w:rPr>
          <w:rFonts w:asciiTheme="majorHAnsi" w:hAnsiTheme="majorHAnsi"/>
        </w:rPr>
        <w:t xml:space="preserve"> Impulse control</w:t>
      </w:r>
      <w:r w:rsidR="00555CE0">
        <w:rPr>
          <w:rFonts w:asciiTheme="majorHAnsi" w:hAnsiTheme="majorHAnsi"/>
        </w:rPr>
        <w:tab/>
      </w:r>
      <w:r w:rsidR="00555CE0">
        <w:rPr>
          <w:rFonts w:asciiTheme="majorHAnsi" w:hAnsiTheme="majorHAnsi"/>
        </w:rPr>
        <w:tab/>
      </w:r>
      <w:r>
        <w:rPr>
          <w:rFonts w:asciiTheme="majorHAnsi" w:hAnsiTheme="majorHAnsi"/>
        </w:rPr>
        <w:fldChar w:fldCharType="begin">
          <w:ffData>
            <w:name w:val="Check5"/>
            <w:enabled/>
            <w:calcOnExit w:val="0"/>
            <w:checkBox>
              <w:sizeAuto/>
              <w:default w:val="0"/>
            </w:checkBox>
          </w:ffData>
        </w:fldChar>
      </w:r>
      <w:bookmarkStart w:id="4" w:name="Check5"/>
      <w:r w:rsidR="00555CE0">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4"/>
      <w:r w:rsidR="00555CE0">
        <w:rPr>
          <w:rFonts w:asciiTheme="majorHAnsi" w:hAnsiTheme="majorHAnsi"/>
        </w:rPr>
        <w:t xml:space="preserve"> Muscular control</w:t>
      </w:r>
    </w:p>
    <w:p w:rsidR="00555CE0" w:rsidRDefault="00690264" w:rsidP="00555CE0">
      <w:pPr>
        <w:spacing w:after="0" w:line="240" w:lineRule="auto"/>
        <w:ind w:left="288"/>
        <w:rPr>
          <w:rFonts w:asciiTheme="majorHAnsi" w:hAnsiTheme="majorHAnsi"/>
        </w:rPr>
      </w:pPr>
      <w:r>
        <w:rPr>
          <w:rFonts w:asciiTheme="majorHAnsi" w:hAnsiTheme="majorHAnsi"/>
        </w:rPr>
        <w:fldChar w:fldCharType="begin">
          <w:ffData>
            <w:name w:val="Check6"/>
            <w:enabled/>
            <w:calcOnExit w:val="0"/>
            <w:checkBox>
              <w:sizeAuto/>
              <w:default w:val="0"/>
            </w:checkBox>
          </w:ffData>
        </w:fldChar>
      </w:r>
      <w:bookmarkStart w:id="5" w:name="Check6"/>
      <w:r w:rsidR="00555CE0">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5"/>
      <w:r w:rsidR="00555CE0">
        <w:rPr>
          <w:rFonts w:asciiTheme="majorHAnsi" w:hAnsiTheme="majorHAnsi"/>
        </w:rPr>
        <w:t xml:space="preserve"> Personal hygiene</w:t>
      </w:r>
      <w:r w:rsidR="00555CE0">
        <w:rPr>
          <w:rFonts w:asciiTheme="majorHAnsi" w:hAnsiTheme="majorHAnsi"/>
        </w:rPr>
        <w:tab/>
      </w:r>
      <w:r w:rsidR="00555CE0">
        <w:rPr>
          <w:rFonts w:asciiTheme="majorHAnsi" w:hAnsiTheme="majorHAnsi"/>
        </w:rPr>
        <w:tab/>
      </w:r>
      <w:r>
        <w:rPr>
          <w:rFonts w:asciiTheme="majorHAnsi" w:hAnsiTheme="majorHAnsi"/>
        </w:rPr>
        <w:fldChar w:fldCharType="begin">
          <w:ffData>
            <w:name w:val="Check7"/>
            <w:enabled/>
            <w:calcOnExit w:val="0"/>
            <w:checkBox>
              <w:sizeAuto/>
              <w:default w:val="0"/>
            </w:checkBox>
          </w:ffData>
        </w:fldChar>
      </w:r>
      <w:bookmarkStart w:id="6" w:name="Check7"/>
      <w:r w:rsidR="00555CE0">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6"/>
      <w:r w:rsidR="00555CE0">
        <w:rPr>
          <w:rFonts w:asciiTheme="majorHAnsi" w:hAnsiTheme="majorHAnsi"/>
        </w:rPr>
        <w:t xml:space="preserve"> Physical mobility</w:t>
      </w:r>
    </w:p>
    <w:p w:rsidR="00555CE0" w:rsidRDefault="00690264" w:rsidP="00555CE0">
      <w:pPr>
        <w:spacing w:after="0" w:line="240" w:lineRule="auto"/>
        <w:ind w:left="288"/>
        <w:rPr>
          <w:rFonts w:asciiTheme="majorHAnsi" w:hAnsiTheme="majorHAnsi"/>
        </w:rPr>
      </w:pPr>
      <w:r>
        <w:rPr>
          <w:rFonts w:asciiTheme="majorHAnsi" w:hAnsiTheme="majorHAnsi"/>
        </w:rPr>
        <w:fldChar w:fldCharType="begin">
          <w:ffData>
            <w:name w:val="Check8"/>
            <w:enabled/>
            <w:calcOnExit w:val="0"/>
            <w:checkBox>
              <w:sizeAuto/>
              <w:default w:val="0"/>
            </w:checkBox>
          </w:ffData>
        </w:fldChar>
      </w:r>
      <w:bookmarkStart w:id="7" w:name="Check8"/>
      <w:r w:rsidR="00555CE0">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7"/>
      <w:r w:rsidR="00555CE0">
        <w:rPr>
          <w:rFonts w:asciiTheme="majorHAnsi" w:hAnsiTheme="majorHAnsi"/>
        </w:rPr>
        <w:t xml:space="preserve"> Basic self-help, including toileting, eating, feeding, and dressing</w:t>
      </w:r>
    </w:p>
    <w:p w:rsidR="00555CE0" w:rsidRDefault="00690264" w:rsidP="00555CE0">
      <w:pPr>
        <w:spacing w:after="0" w:line="240" w:lineRule="auto"/>
        <w:ind w:left="288"/>
        <w:rPr>
          <w:rFonts w:asciiTheme="majorHAnsi" w:hAnsiTheme="majorHAnsi"/>
        </w:rPr>
      </w:pPr>
      <w:r>
        <w:rPr>
          <w:rFonts w:asciiTheme="majorHAnsi" w:hAnsiTheme="majorHAnsi"/>
        </w:rPr>
        <w:fldChar w:fldCharType="begin">
          <w:ffData>
            <w:name w:val="Check9"/>
            <w:enabled/>
            <w:calcOnExit w:val="0"/>
            <w:checkBox>
              <w:sizeAuto/>
              <w:default w:val="0"/>
            </w:checkBox>
          </w:ffData>
        </w:fldChar>
      </w:r>
      <w:bookmarkStart w:id="8" w:name="Check9"/>
      <w:r w:rsidR="00555CE0">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8"/>
      <w:r w:rsidR="00555CE0">
        <w:rPr>
          <w:rFonts w:asciiTheme="majorHAnsi" w:hAnsiTheme="majorHAnsi"/>
        </w:rPr>
        <w:t xml:space="preserve"> Development of stable relationships with peers and adults</w:t>
      </w:r>
    </w:p>
    <w:p w:rsidR="00555CE0" w:rsidRDefault="00690264" w:rsidP="00555CE0">
      <w:pPr>
        <w:spacing w:after="0" w:line="240" w:lineRule="auto"/>
        <w:ind w:left="288"/>
        <w:rPr>
          <w:rFonts w:asciiTheme="majorHAnsi" w:hAnsiTheme="majorHAnsi"/>
        </w:rPr>
      </w:pPr>
      <w:r>
        <w:rPr>
          <w:rFonts w:asciiTheme="majorHAnsi" w:hAnsiTheme="majorHAnsi"/>
        </w:rPr>
        <w:fldChar w:fldCharType="begin">
          <w:ffData>
            <w:name w:val="Check10"/>
            <w:enabled/>
            <w:calcOnExit w:val="0"/>
            <w:checkBox>
              <w:sizeAuto/>
              <w:default w:val="0"/>
            </w:checkBox>
          </w:ffData>
        </w:fldChar>
      </w:r>
      <w:bookmarkStart w:id="9" w:name="Check10"/>
      <w:r w:rsidR="00555CE0">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bookmarkEnd w:id="9"/>
      <w:r w:rsidR="00555CE0">
        <w:rPr>
          <w:rFonts w:asciiTheme="majorHAnsi" w:hAnsiTheme="majorHAnsi"/>
        </w:rPr>
        <w:t xml:space="preserve"> Functional academic competency; including basic reading, writing, concepts of time and</w:t>
      </w:r>
    </w:p>
    <w:p w:rsidR="00555CE0" w:rsidRDefault="00555CE0" w:rsidP="00555CE0">
      <w:pPr>
        <w:spacing w:after="0" w:line="240" w:lineRule="auto"/>
        <w:ind w:left="288"/>
        <w:rPr>
          <w:rFonts w:asciiTheme="majorHAnsi" w:hAnsiTheme="majorHAnsi"/>
        </w:rPr>
      </w:pPr>
      <w:r>
        <w:rPr>
          <w:rFonts w:asciiTheme="majorHAnsi" w:hAnsiTheme="majorHAnsi"/>
        </w:rPr>
        <w:t xml:space="preserve">      </w:t>
      </w:r>
      <w:proofErr w:type="gramStart"/>
      <w:r>
        <w:rPr>
          <w:rFonts w:asciiTheme="majorHAnsi" w:hAnsiTheme="majorHAnsi"/>
        </w:rPr>
        <w:t>money</w:t>
      </w:r>
      <w:proofErr w:type="gramEnd"/>
      <w:r>
        <w:rPr>
          <w:rFonts w:asciiTheme="majorHAnsi" w:hAnsiTheme="majorHAnsi"/>
        </w:rPr>
        <w:t>, and numerical or temporal relationships</w:t>
      </w:r>
    </w:p>
    <w:p w:rsidR="00555CE0" w:rsidRDefault="00555CE0" w:rsidP="00555CE0">
      <w:pPr>
        <w:spacing w:after="0" w:line="240" w:lineRule="auto"/>
        <w:ind w:left="288"/>
        <w:rPr>
          <w:rFonts w:asciiTheme="majorHAnsi" w:hAnsiTheme="majorHAnsi"/>
        </w:rPr>
      </w:pPr>
    </w:p>
    <w:p w:rsidR="00970747" w:rsidRDefault="00970747" w:rsidP="00555CE0">
      <w:pPr>
        <w:spacing w:after="0" w:line="240" w:lineRule="auto"/>
        <w:ind w:left="288"/>
        <w:rPr>
          <w:rFonts w:asciiTheme="majorHAnsi" w:hAnsiTheme="majorHAnsi"/>
        </w:rPr>
      </w:pPr>
    </w:p>
    <w:p w:rsidR="00555CE0" w:rsidRDefault="00555CE0" w:rsidP="00555CE0">
      <w:pPr>
        <w:spacing w:after="0" w:line="240" w:lineRule="auto"/>
        <w:ind w:left="-72" w:firstLine="72"/>
        <w:rPr>
          <w:rFonts w:asciiTheme="majorHAnsi" w:hAnsiTheme="majorHAnsi"/>
        </w:rPr>
      </w:pPr>
      <w:r>
        <w:rPr>
          <w:rFonts w:asciiTheme="majorHAnsi" w:hAnsiTheme="majorHAnsi"/>
        </w:rPr>
        <w:t xml:space="preserve">      </w:t>
      </w:r>
      <w:r w:rsidR="00690264">
        <w:rPr>
          <w:rFonts w:asciiTheme="majorHAnsi" w:hAnsiTheme="majorHAnsi"/>
        </w:rPr>
        <w:fldChar w:fldCharType="begin">
          <w:ffData>
            <w:name w:val="Check1"/>
            <w:enabled/>
            <w:calcOnExit w:val="0"/>
            <w:checkBox>
              <w:sizeAuto/>
              <w:default w:val="0"/>
            </w:checkBox>
          </w:ffData>
        </w:fldChar>
      </w:r>
      <w:r>
        <w:rPr>
          <w:rFonts w:asciiTheme="majorHAnsi" w:hAnsiTheme="majorHAnsi"/>
        </w:rPr>
        <w:instrText xml:space="preserve"> FORMCHECKBOX </w:instrText>
      </w:r>
      <w:r w:rsidR="00690264">
        <w:rPr>
          <w:rFonts w:asciiTheme="majorHAnsi" w:hAnsiTheme="majorHAnsi"/>
        </w:rPr>
      </w:r>
      <w:r w:rsidR="00690264">
        <w:rPr>
          <w:rFonts w:asciiTheme="majorHAnsi" w:hAnsiTheme="majorHAnsi"/>
        </w:rPr>
        <w:fldChar w:fldCharType="end"/>
      </w:r>
      <w:r>
        <w:rPr>
          <w:rFonts w:asciiTheme="majorHAnsi" w:hAnsiTheme="majorHAnsi"/>
        </w:rPr>
        <w:t xml:space="preserve"> Yes   </w:t>
      </w:r>
      <w:r w:rsidR="00690264">
        <w:rPr>
          <w:rFonts w:asciiTheme="majorHAnsi" w:hAnsiTheme="majorHAnsi"/>
        </w:rPr>
        <w:fldChar w:fldCharType="begin">
          <w:ffData>
            <w:name w:val="Check2"/>
            <w:enabled/>
            <w:calcOnExit w:val="0"/>
            <w:checkBox>
              <w:sizeAuto/>
              <w:default w:val="0"/>
            </w:checkBox>
          </w:ffData>
        </w:fldChar>
      </w:r>
      <w:r>
        <w:rPr>
          <w:rFonts w:asciiTheme="majorHAnsi" w:hAnsiTheme="majorHAnsi"/>
        </w:rPr>
        <w:instrText xml:space="preserve"> FORMCHECKBOX </w:instrText>
      </w:r>
      <w:r w:rsidR="00690264">
        <w:rPr>
          <w:rFonts w:asciiTheme="majorHAnsi" w:hAnsiTheme="majorHAnsi"/>
        </w:rPr>
      </w:r>
      <w:r w:rsidR="00690264">
        <w:rPr>
          <w:rFonts w:asciiTheme="majorHAnsi" w:hAnsiTheme="majorHAnsi"/>
        </w:rPr>
        <w:fldChar w:fldCharType="end"/>
      </w:r>
      <w:r>
        <w:rPr>
          <w:rFonts w:asciiTheme="majorHAnsi" w:hAnsiTheme="majorHAnsi"/>
        </w:rPr>
        <w:t xml:space="preserve"> No</w:t>
      </w:r>
      <w:r>
        <w:rPr>
          <w:rFonts w:asciiTheme="majorHAnsi" w:hAnsiTheme="majorHAnsi"/>
        </w:rPr>
        <w:tab/>
        <w:t>Taking into consideration the pupil’s</w:t>
      </w:r>
      <w:r w:rsidR="00970747">
        <w:rPr>
          <w:rFonts w:asciiTheme="majorHAnsi" w:hAnsiTheme="majorHAnsi"/>
        </w:rPr>
        <w:t xml:space="preserve"> age, level of development, the nature</w:t>
      </w:r>
    </w:p>
    <w:p w:rsidR="00970747" w:rsidRDefault="00970747" w:rsidP="00970747">
      <w:pPr>
        <w:spacing w:after="0" w:line="240" w:lineRule="auto"/>
        <w:ind w:left="2160"/>
        <w:rPr>
          <w:rFonts w:asciiTheme="majorHAnsi" w:hAnsiTheme="majorHAnsi"/>
        </w:rPr>
      </w:pPr>
      <w:r>
        <w:rPr>
          <w:rFonts w:asciiTheme="majorHAnsi" w:hAnsiTheme="majorHAnsi"/>
        </w:rPr>
        <w:t xml:space="preserve">And degree of the disability, the timeliness for teaching the skill, and the critical nature of the functional skill(s) identified above, the longitudinal data (i.e., ongoing data collection, test scores, progress reports, observations, etc.) indicates the pupil is </w:t>
      </w:r>
      <w:r w:rsidRPr="00970747">
        <w:rPr>
          <w:rFonts w:asciiTheme="majorHAnsi" w:hAnsiTheme="majorHAnsi"/>
          <w:i/>
          <w:u w:val="single"/>
        </w:rPr>
        <w:t>not</w:t>
      </w:r>
      <w:r>
        <w:rPr>
          <w:rFonts w:asciiTheme="majorHAnsi" w:hAnsiTheme="majorHAnsi"/>
        </w:rPr>
        <w:t xml:space="preserve"> making reasonable progress toward self-sufficiency as identified in one or more goals from their current IEP.</w:t>
      </w:r>
    </w:p>
    <w:p w:rsidR="00970747" w:rsidRDefault="00970747" w:rsidP="00970747">
      <w:pPr>
        <w:pStyle w:val="ListParagraph"/>
        <w:numPr>
          <w:ilvl w:val="0"/>
          <w:numId w:val="4"/>
        </w:numPr>
        <w:spacing w:after="0" w:line="240" w:lineRule="auto"/>
        <w:ind w:left="288"/>
        <w:rPr>
          <w:rFonts w:asciiTheme="majorHAnsi" w:hAnsiTheme="majorHAnsi"/>
        </w:rPr>
      </w:pPr>
      <w:r>
        <w:rPr>
          <w:rFonts w:asciiTheme="majorHAnsi" w:hAnsiTheme="majorHAnsi"/>
          <w:b/>
        </w:rPr>
        <w:lastRenderedPageBreak/>
        <w:t>Pupil’s Unique Need:</w:t>
      </w:r>
      <w:r w:rsidRPr="0053592D">
        <w:rPr>
          <w:rFonts w:asciiTheme="majorHAnsi" w:hAnsiTheme="majorHAnsi"/>
        </w:rPr>
        <w:t xml:space="preserve">  </w:t>
      </w:r>
    </w:p>
    <w:p w:rsidR="00970747" w:rsidRPr="0053592D" w:rsidRDefault="00970747" w:rsidP="00970747">
      <w:pPr>
        <w:spacing w:after="0" w:line="240" w:lineRule="auto"/>
        <w:rPr>
          <w:rFonts w:asciiTheme="majorHAnsi" w:hAnsiTheme="majorHAnsi"/>
        </w:rPr>
      </w:pPr>
    </w:p>
    <w:p w:rsidR="00970747" w:rsidRDefault="008E7F0C" w:rsidP="00970747">
      <w:pPr>
        <w:spacing w:after="0" w:line="240" w:lineRule="auto"/>
        <w:ind w:left="288"/>
        <w:rPr>
          <w:rFonts w:asciiTheme="majorHAnsi" w:hAnsiTheme="majorHAnsi"/>
        </w:rPr>
      </w:pPr>
      <w:r>
        <w:rPr>
          <w:rFonts w:asciiTheme="majorHAnsi" w:hAnsiTheme="majorHAnsi"/>
        </w:rPr>
        <w:fldChar w:fldCharType="begin">
          <w:ffData>
            <w:name w:val=""/>
            <w:enabled/>
            <w:calcOnExit w:val="0"/>
            <w:checkBox>
              <w:sizeAuto/>
              <w:default w:val="1"/>
            </w:checkBox>
          </w:ffData>
        </w:fldChar>
      </w:r>
      <w:r>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r w:rsidR="00970747">
        <w:rPr>
          <w:rFonts w:asciiTheme="majorHAnsi" w:hAnsiTheme="majorHAnsi"/>
        </w:rPr>
        <w:t xml:space="preserve"> Yes   </w:t>
      </w:r>
      <w:r w:rsidR="00690264">
        <w:rPr>
          <w:rFonts w:asciiTheme="majorHAnsi" w:hAnsiTheme="majorHAnsi"/>
        </w:rPr>
        <w:fldChar w:fldCharType="begin">
          <w:ffData>
            <w:name w:val="Check2"/>
            <w:enabled/>
            <w:calcOnExit w:val="0"/>
            <w:checkBox>
              <w:sizeAuto/>
              <w:default w:val="0"/>
            </w:checkBox>
          </w:ffData>
        </w:fldChar>
      </w:r>
      <w:r w:rsidR="00970747">
        <w:rPr>
          <w:rFonts w:asciiTheme="majorHAnsi" w:hAnsiTheme="majorHAnsi"/>
        </w:rPr>
        <w:instrText xml:space="preserve"> FORMCHECKBOX </w:instrText>
      </w:r>
      <w:r w:rsidR="00690264">
        <w:rPr>
          <w:rFonts w:asciiTheme="majorHAnsi" w:hAnsiTheme="majorHAnsi"/>
        </w:rPr>
      </w:r>
      <w:r w:rsidR="00690264">
        <w:rPr>
          <w:rFonts w:asciiTheme="majorHAnsi" w:hAnsiTheme="majorHAnsi"/>
        </w:rPr>
        <w:fldChar w:fldCharType="end"/>
      </w:r>
      <w:r w:rsidR="00970747">
        <w:rPr>
          <w:rFonts w:asciiTheme="majorHAnsi" w:hAnsiTheme="majorHAnsi"/>
        </w:rPr>
        <w:t xml:space="preserve"> No</w:t>
      </w:r>
      <w:r w:rsidR="00970747">
        <w:rPr>
          <w:rFonts w:asciiTheme="majorHAnsi" w:hAnsiTheme="majorHAnsi"/>
        </w:rPr>
        <w:tab/>
      </w:r>
      <w:proofErr w:type="gramStart"/>
      <w:r w:rsidR="00970747">
        <w:rPr>
          <w:rFonts w:asciiTheme="majorHAnsi" w:hAnsiTheme="majorHAnsi"/>
        </w:rPr>
        <w:t>Given</w:t>
      </w:r>
      <w:proofErr w:type="gramEnd"/>
      <w:r w:rsidR="00970747">
        <w:rPr>
          <w:rFonts w:asciiTheme="majorHAnsi" w:hAnsiTheme="majorHAnsi"/>
        </w:rPr>
        <w:t xml:space="preserve"> the student’s unique need(s), the team determines ESY services are </w:t>
      </w:r>
    </w:p>
    <w:p w:rsidR="00970747" w:rsidRDefault="00970747" w:rsidP="00970747">
      <w:pPr>
        <w:spacing w:after="0" w:line="240" w:lineRule="auto"/>
        <w:ind w:left="2160" w:firstLine="3"/>
        <w:rPr>
          <w:rFonts w:asciiTheme="majorHAnsi" w:hAnsiTheme="majorHAnsi"/>
        </w:rPr>
      </w:pPr>
      <w:proofErr w:type="gramStart"/>
      <w:r>
        <w:rPr>
          <w:rFonts w:asciiTheme="majorHAnsi" w:hAnsiTheme="majorHAnsi"/>
        </w:rPr>
        <w:t>necessary</w:t>
      </w:r>
      <w:proofErr w:type="gramEnd"/>
      <w:r>
        <w:rPr>
          <w:rFonts w:asciiTheme="majorHAnsi" w:hAnsiTheme="majorHAnsi"/>
        </w:rPr>
        <w:t xml:space="preserve"> to insure the student receives a Free Appropriate Public Education.</w:t>
      </w:r>
    </w:p>
    <w:p w:rsidR="00970747" w:rsidRPr="00970747" w:rsidRDefault="00970747" w:rsidP="00970747">
      <w:pPr>
        <w:spacing w:after="0" w:line="240" w:lineRule="auto"/>
        <w:ind w:left="2160" w:firstLine="3"/>
        <w:rPr>
          <w:rFonts w:asciiTheme="majorHAnsi" w:hAnsiTheme="majorHAnsi"/>
          <w:i/>
        </w:rPr>
      </w:pPr>
      <w:r w:rsidRPr="00970747">
        <w:rPr>
          <w:rFonts w:asciiTheme="majorHAnsi" w:hAnsiTheme="majorHAnsi"/>
          <w:i/>
        </w:rPr>
        <w:t>[Attach documentation of student’s unique need and explanation of why ESY services are necessary.]</w:t>
      </w:r>
    </w:p>
    <w:p w:rsidR="00555CE0" w:rsidRDefault="00555CE0" w:rsidP="00555CE0">
      <w:pPr>
        <w:spacing w:after="0" w:line="240" w:lineRule="auto"/>
        <w:ind w:left="288"/>
        <w:rPr>
          <w:rFonts w:asciiTheme="majorHAnsi" w:hAnsiTheme="majorHAnsi"/>
        </w:rPr>
      </w:pPr>
    </w:p>
    <w:p w:rsidR="00970747" w:rsidRDefault="00970747" w:rsidP="00970747">
      <w:pPr>
        <w:pStyle w:val="ListParagraph"/>
        <w:numPr>
          <w:ilvl w:val="0"/>
          <w:numId w:val="4"/>
        </w:numPr>
        <w:spacing w:after="0" w:line="240" w:lineRule="auto"/>
        <w:ind w:left="288"/>
        <w:rPr>
          <w:rFonts w:asciiTheme="majorHAnsi" w:hAnsiTheme="majorHAnsi"/>
        </w:rPr>
      </w:pPr>
      <w:r>
        <w:rPr>
          <w:rFonts w:asciiTheme="majorHAnsi" w:hAnsiTheme="majorHAnsi"/>
          <w:b/>
        </w:rPr>
        <w:t>ESY Determination</w:t>
      </w:r>
    </w:p>
    <w:p w:rsidR="00970747" w:rsidRPr="0053592D" w:rsidRDefault="00970747" w:rsidP="00970747">
      <w:pPr>
        <w:spacing w:after="0" w:line="240" w:lineRule="auto"/>
        <w:rPr>
          <w:rFonts w:asciiTheme="majorHAnsi" w:hAnsiTheme="majorHAnsi"/>
        </w:rPr>
      </w:pPr>
    </w:p>
    <w:p w:rsidR="00970747" w:rsidRDefault="008E7F0C" w:rsidP="00970747">
      <w:pPr>
        <w:spacing w:after="0" w:line="240" w:lineRule="auto"/>
        <w:ind w:left="288"/>
        <w:rPr>
          <w:rFonts w:asciiTheme="majorHAnsi" w:hAnsiTheme="majorHAnsi"/>
        </w:rPr>
      </w:pPr>
      <w:r>
        <w:rPr>
          <w:rFonts w:asciiTheme="majorHAnsi" w:hAnsiTheme="majorHAnsi"/>
        </w:rPr>
        <w:fldChar w:fldCharType="begin">
          <w:ffData>
            <w:name w:val=""/>
            <w:enabled/>
            <w:calcOnExit w:val="0"/>
            <w:checkBox>
              <w:sizeAuto/>
              <w:default w:val="1"/>
            </w:checkBox>
          </w:ffData>
        </w:fldChar>
      </w:r>
      <w:r>
        <w:rPr>
          <w:rFonts w:asciiTheme="majorHAnsi" w:hAnsiTheme="majorHAnsi"/>
        </w:rPr>
        <w:instrText xml:space="preserve"> FORMCHECKBOX </w:instrText>
      </w:r>
      <w:r>
        <w:rPr>
          <w:rFonts w:asciiTheme="majorHAnsi" w:hAnsiTheme="majorHAnsi"/>
        </w:rPr>
      </w:r>
      <w:r>
        <w:rPr>
          <w:rFonts w:asciiTheme="majorHAnsi" w:hAnsiTheme="majorHAnsi"/>
        </w:rPr>
        <w:fldChar w:fldCharType="end"/>
      </w:r>
      <w:r w:rsidR="00970747">
        <w:rPr>
          <w:rFonts w:asciiTheme="majorHAnsi" w:hAnsiTheme="majorHAnsi"/>
        </w:rPr>
        <w:t xml:space="preserve"> Yes   </w:t>
      </w:r>
      <w:r w:rsidR="00690264">
        <w:rPr>
          <w:rFonts w:asciiTheme="majorHAnsi" w:hAnsiTheme="majorHAnsi"/>
        </w:rPr>
        <w:fldChar w:fldCharType="begin">
          <w:ffData>
            <w:name w:val="Check2"/>
            <w:enabled/>
            <w:calcOnExit w:val="0"/>
            <w:checkBox>
              <w:sizeAuto/>
              <w:default w:val="0"/>
            </w:checkBox>
          </w:ffData>
        </w:fldChar>
      </w:r>
      <w:r w:rsidR="00970747">
        <w:rPr>
          <w:rFonts w:asciiTheme="majorHAnsi" w:hAnsiTheme="majorHAnsi"/>
        </w:rPr>
        <w:instrText xml:space="preserve"> FORMCHECKBOX </w:instrText>
      </w:r>
      <w:r w:rsidR="00690264">
        <w:rPr>
          <w:rFonts w:asciiTheme="majorHAnsi" w:hAnsiTheme="majorHAnsi"/>
        </w:rPr>
      </w:r>
      <w:r w:rsidR="00690264">
        <w:rPr>
          <w:rFonts w:asciiTheme="majorHAnsi" w:hAnsiTheme="majorHAnsi"/>
        </w:rPr>
        <w:fldChar w:fldCharType="end"/>
      </w:r>
      <w:r w:rsidR="00970747">
        <w:rPr>
          <w:rFonts w:asciiTheme="majorHAnsi" w:hAnsiTheme="majorHAnsi"/>
        </w:rPr>
        <w:t xml:space="preserve"> No</w:t>
      </w:r>
      <w:r w:rsidR="00970747">
        <w:rPr>
          <w:rFonts w:asciiTheme="majorHAnsi" w:hAnsiTheme="majorHAnsi"/>
        </w:rPr>
        <w:tab/>
        <w:t xml:space="preserve">The IEP Team has determined the pupil is eligible for Extended School Year </w:t>
      </w:r>
    </w:p>
    <w:p w:rsidR="00970747" w:rsidRDefault="00970747" w:rsidP="00970747">
      <w:pPr>
        <w:spacing w:after="0" w:line="240" w:lineRule="auto"/>
        <w:ind w:left="288"/>
        <w:rPr>
          <w:rFonts w:asciiTheme="majorHAnsi" w:hAnsiTheme="majorHAnsi"/>
        </w:rPr>
      </w:pPr>
      <w:r>
        <w:rPr>
          <w:rFonts w:asciiTheme="majorHAnsi" w:hAnsiTheme="majorHAnsi"/>
        </w:rPr>
        <w:tab/>
      </w:r>
      <w:r>
        <w:rPr>
          <w:rFonts w:asciiTheme="majorHAnsi" w:hAnsiTheme="majorHAnsi"/>
        </w:rPr>
        <w:tab/>
      </w:r>
      <w:r>
        <w:rPr>
          <w:rFonts w:asciiTheme="majorHAnsi" w:hAnsiTheme="majorHAnsi"/>
        </w:rPr>
        <w:tab/>
      </w:r>
      <w:proofErr w:type="gramStart"/>
      <w:r>
        <w:rPr>
          <w:rFonts w:asciiTheme="majorHAnsi" w:hAnsiTheme="majorHAnsi"/>
        </w:rPr>
        <w:t>services</w:t>
      </w:r>
      <w:proofErr w:type="gramEnd"/>
      <w:r>
        <w:rPr>
          <w:rFonts w:asciiTheme="majorHAnsi" w:hAnsiTheme="majorHAnsi"/>
        </w:rPr>
        <w:t xml:space="preserve"> by answering “yes” to the questions in items A, B, or C.</w:t>
      </w:r>
    </w:p>
    <w:p w:rsidR="00970747" w:rsidRDefault="00970747" w:rsidP="00555CE0">
      <w:pPr>
        <w:spacing w:after="0" w:line="240" w:lineRule="auto"/>
        <w:ind w:left="288"/>
        <w:rPr>
          <w:rFonts w:asciiTheme="majorHAnsi" w:hAnsiTheme="majorHAnsi"/>
        </w:rPr>
      </w:pPr>
    </w:p>
    <w:p w:rsidR="00970747" w:rsidRDefault="00970747" w:rsidP="00555CE0">
      <w:pPr>
        <w:spacing w:after="0" w:line="240" w:lineRule="auto"/>
        <w:ind w:left="288"/>
        <w:rPr>
          <w:rFonts w:asciiTheme="majorHAnsi" w:hAnsiTheme="majorHAnsi"/>
        </w:rPr>
      </w:pPr>
    </w:p>
    <w:p w:rsidR="00970747" w:rsidRDefault="00970747" w:rsidP="00555CE0">
      <w:pPr>
        <w:spacing w:after="0" w:line="240" w:lineRule="auto"/>
        <w:ind w:left="288"/>
        <w:rPr>
          <w:rFonts w:asciiTheme="majorHAnsi" w:hAnsiTheme="majorHAnsi"/>
        </w:rPr>
      </w:pPr>
      <w:r>
        <w:rPr>
          <w:rFonts w:asciiTheme="majorHAnsi" w:hAnsiTheme="majorHAnsi"/>
        </w:rPr>
        <w:t>For students who are eligible for ESY services, identify the IEP goal(s) to be worked on during the break in instruction, and determine the amount of time (i.e., number of sessions and length of each session) necessary to maintain the skill or address the self-sufficiency concern.</w:t>
      </w:r>
    </w:p>
    <w:p w:rsidR="00970747" w:rsidRDefault="00970747" w:rsidP="00555CE0">
      <w:pPr>
        <w:spacing w:after="0" w:line="240" w:lineRule="auto"/>
        <w:ind w:left="288"/>
        <w:rPr>
          <w:rFonts w:asciiTheme="majorHAnsi" w:hAnsiTheme="majorHAnsi"/>
        </w:rPr>
      </w:pPr>
    </w:p>
    <w:tbl>
      <w:tblPr>
        <w:tblStyle w:val="TableGrid"/>
        <w:tblW w:w="0" w:type="auto"/>
        <w:tblInd w:w="288" w:type="dxa"/>
        <w:tblLook w:val="04A0"/>
      </w:tblPr>
      <w:tblGrid>
        <w:gridCol w:w="6660"/>
        <w:gridCol w:w="1314"/>
        <w:gridCol w:w="1314"/>
      </w:tblGrid>
      <w:tr w:rsidR="00970747" w:rsidRPr="00970747" w:rsidTr="00970747">
        <w:tc>
          <w:tcPr>
            <w:tcW w:w="6660" w:type="dxa"/>
          </w:tcPr>
          <w:p w:rsidR="00970747" w:rsidRPr="00970747" w:rsidRDefault="00970747" w:rsidP="00970747">
            <w:pPr>
              <w:jc w:val="center"/>
              <w:rPr>
                <w:rFonts w:asciiTheme="majorHAnsi" w:hAnsiTheme="majorHAnsi"/>
                <w:b/>
              </w:rPr>
            </w:pPr>
            <w:r w:rsidRPr="00970747">
              <w:rPr>
                <w:rFonts w:asciiTheme="majorHAnsi" w:hAnsiTheme="majorHAnsi"/>
                <w:b/>
              </w:rPr>
              <w:t>IEP Goal</w:t>
            </w:r>
          </w:p>
        </w:tc>
        <w:tc>
          <w:tcPr>
            <w:tcW w:w="1314" w:type="dxa"/>
          </w:tcPr>
          <w:p w:rsidR="00970747" w:rsidRPr="00970747" w:rsidRDefault="00970747" w:rsidP="00970747">
            <w:pPr>
              <w:jc w:val="center"/>
              <w:rPr>
                <w:rFonts w:asciiTheme="majorHAnsi" w:hAnsiTheme="majorHAnsi"/>
                <w:b/>
              </w:rPr>
            </w:pPr>
            <w:r w:rsidRPr="00970747">
              <w:rPr>
                <w:rFonts w:asciiTheme="majorHAnsi" w:hAnsiTheme="majorHAnsi"/>
                <w:b/>
              </w:rPr>
              <w:t>Number of</w:t>
            </w:r>
          </w:p>
          <w:p w:rsidR="00970747" w:rsidRPr="00970747" w:rsidRDefault="00970747" w:rsidP="00970747">
            <w:pPr>
              <w:jc w:val="center"/>
              <w:rPr>
                <w:rFonts w:asciiTheme="majorHAnsi" w:hAnsiTheme="majorHAnsi"/>
                <w:b/>
              </w:rPr>
            </w:pPr>
            <w:r w:rsidRPr="00970747">
              <w:rPr>
                <w:rFonts w:asciiTheme="majorHAnsi" w:hAnsiTheme="majorHAnsi"/>
                <w:b/>
              </w:rPr>
              <w:t>Sessions</w:t>
            </w:r>
          </w:p>
        </w:tc>
        <w:tc>
          <w:tcPr>
            <w:tcW w:w="1314" w:type="dxa"/>
          </w:tcPr>
          <w:p w:rsidR="00970747" w:rsidRPr="00970747" w:rsidRDefault="00970747" w:rsidP="00970747">
            <w:pPr>
              <w:jc w:val="center"/>
              <w:rPr>
                <w:rFonts w:asciiTheme="majorHAnsi" w:hAnsiTheme="majorHAnsi"/>
                <w:b/>
              </w:rPr>
            </w:pPr>
            <w:r w:rsidRPr="00970747">
              <w:rPr>
                <w:rFonts w:asciiTheme="majorHAnsi" w:hAnsiTheme="majorHAnsi"/>
                <w:b/>
              </w:rPr>
              <w:t>Session</w:t>
            </w:r>
          </w:p>
          <w:p w:rsidR="00970747" w:rsidRPr="00970747" w:rsidRDefault="00970747" w:rsidP="00970747">
            <w:pPr>
              <w:jc w:val="center"/>
              <w:rPr>
                <w:rFonts w:asciiTheme="majorHAnsi" w:hAnsiTheme="majorHAnsi"/>
                <w:b/>
              </w:rPr>
            </w:pPr>
            <w:r w:rsidRPr="00970747">
              <w:rPr>
                <w:rFonts w:asciiTheme="majorHAnsi" w:hAnsiTheme="majorHAnsi"/>
                <w:b/>
              </w:rPr>
              <w:t>Length</w:t>
            </w:r>
          </w:p>
        </w:tc>
      </w:tr>
      <w:tr w:rsidR="00970747" w:rsidTr="00970747">
        <w:tc>
          <w:tcPr>
            <w:tcW w:w="6660" w:type="dxa"/>
          </w:tcPr>
          <w:p w:rsidR="00970747" w:rsidRDefault="008E7F0C" w:rsidP="00555CE0">
            <w:pPr>
              <w:rPr>
                <w:rFonts w:asciiTheme="majorHAnsi" w:hAnsiTheme="majorHAnsi"/>
              </w:rPr>
            </w:pPr>
            <w:r>
              <w:rPr>
                <w:rFonts w:asciiTheme="majorHAnsi" w:hAnsiTheme="majorHAnsi"/>
              </w:rPr>
              <w:t xml:space="preserve">Organization and task completion </w:t>
            </w:r>
          </w:p>
        </w:tc>
        <w:tc>
          <w:tcPr>
            <w:tcW w:w="1314" w:type="dxa"/>
          </w:tcPr>
          <w:p w:rsidR="00970747" w:rsidRDefault="008E7F0C" w:rsidP="00555CE0">
            <w:pPr>
              <w:rPr>
                <w:rFonts w:asciiTheme="majorHAnsi" w:hAnsiTheme="majorHAnsi"/>
              </w:rPr>
            </w:pPr>
            <w:r>
              <w:rPr>
                <w:rFonts w:asciiTheme="majorHAnsi" w:hAnsiTheme="majorHAnsi"/>
              </w:rPr>
              <w:t>1</w:t>
            </w:r>
          </w:p>
        </w:tc>
        <w:tc>
          <w:tcPr>
            <w:tcW w:w="1314" w:type="dxa"/>
          </w:tcPr>
          <w:p w:rsidR="00970747" w:rsidRDefault="008E7F0C" w:rsidP="00555CE0">
            <w:pPr>
              <w:rPr>
                <w:rFonts w:asciiTheme="majorHAnsi" w:hAnsiTheme="majorHAnsi"/>
              </w:rPr>
            </w:pPr>
            <w:r>
              <w:rPr>
                <w:rFonts w:asciiTheme="majorHAnsi" w:hAnsiTheme="majorHAnsi"/>
              </w:rPr>
              <w:t>3 weeks</w:t>
            </w:r>
          </w:p>
        </w:tc>
      </w:tr>
      <w:tr w:rsidR="00970747" w:rsidTr="00970747">
        <w:tc>
          <w:tcPr>
            <w:tcW w:w="6660" w:type="dxa"/>
          </w:tcPr>
          <w:p w:rsidR="00970747" w:rsidRDefault="008E7F0C" w:rsidP="00555CE0">
            <w:pPr>
              <w:rPr>
                <w:rFonts w:asciiTheme="majorHAnsi" w:hAnsiTheme="majorHAnsi"/>
              </w:rPr>
            </w:pPr>
            <w:r>
              <w:rPr>
                <w:rFonts w:asciiTheme="majorHAnsi" w:hAnsiTheme="majorHAnsi"/>
              </w:rPr>
              <w:t>Organization and task completion</w:t>
            </w:r>
          </w:p>
        </w:tc>
        <w:tc>
          <w:tcPr>
            <w:tcW w:w="1314" w:type="dxa"/>
          </w:tcPr>
          <w:p w:rsidR="00970747" w:rsidRDefault="008E7F0C" w:rsidP="00555CE0">
            <w:pPr>
              <w:rPr>
                <w:rFonts w:asciiTheme="majorHAnsi" w:hAnsiTheme="majorHAnsi"/>
              </w:rPr>
            </w:pPr>
            <w:r>
              <w:rPr>
                <w:rFonts w:asciiTheme="majorHAnsi" w:hAnsiTheme="majorHAnsi"/>
              </w:rPr>
              <w:t>1</w:t>
            </w:r>
          </w:p>
        </w:tc>
        <w:tc>
          <w:tcPr>
            <w:tcW w:w="1314" w:type="dxa"/>
          </w:tcPr>
          <w:p w:rsidR="00970747" w:rsidRDefault="008E7F0C" w:rsidP="00555CE0">
            <w:pPr>
              <w:rPr>
                <w:rFonts w:asciiTheme="majorHAnsi" w:hAnsiTheme="majorHAnsi"/>
              </w:rPr>
            </w:pPr>
            <w:r>
              <w:rPr>
                <w:rFonts w:asciiTheme="majorHAnsi" w:hAnsiTheme="majorHAnsi"/>
              </w:rPr>
              <w:t>3 weeks</w:t>
            </w:r>
          </w:p>
        </w:tc>
      </w:tr>
      <w:tr w:rsidR="00970747" w:rsidTr="00970747">
        <w:tc>
          <w:tcPr>
            <w:tcW w:w="6660" w:type="dxa"/>
          </w:tcPr>
          <w:p w:rsidR="00970747" w:rsidRDefault="00970747" w:rsidP="00555CE0">
            <w:pPr>
              <w:rPr>
                <w:rFonts w:asciiTheme="majorHAnsi" w:hAnsiTheme="majorHAnsi"/>
              </w:rPr>
            </w:pPr>
          </w:p>
        </w:tc>
        <w:tc>
          <w:tcPr>
            <w:tcW w:w="1314" w:type="dxa"/>
          </w:tcPr>
          <w:p w:rsidR="00970747" w:rsidRDefault="00970747" w:rsidP="00555CE0">
            <w:pPr>
              <w:rPr>
                <w:rFonts w:asciiTheme="majorHAnsi" w:hAnsiTheme="majorHAnsi"/>
              </w:rPr>
            </w:pPr>
          </w:p>
        </w:tc>
        <w:tc>
          <w:tcPr>
            <w:tcW w:w="1314" w:type="dxa"/>
          </w:tcPr>
          <w:p w:rsidR="00970747" w:rsidRDefault="00970747" w:rsidP="00555CE0">
            <w:pPr>
              <w:rPr>
                <w:rFonts w:asciiTheme="majorHAnsi" w:hAnsiTheme="majorHAnsi"/>
              </w:rPr>
            </w:pPr>
          </w:p>
        </w:tc>
      </w:tr>
      <w:tr w:rsidR="00970747" w:rsidTr="00970747">
        <w:tc>
          <w:tcPr>
            <w:tcW w:w="6660" w:type="dxa"/>
          </w:tcPr>
          <w:p w:rsidR="00970747" w:rsidRDefault="00970747" w:rsidP="00555CE0">
            <w:pPr>
              <w:rPr>
                <w:rFonts w:asciiTheme="majorHAnsi" w:hAnsiTheme="majorHAnsi"/>
              </w:rPr>
            </w:pPr>
          </w:p>
        </w:tc>
        <w:tc>
          <w:tcPr>
            <w:tcW w:w="1314" w:type="dxa"/>
          </w:tcPr>
          <w:p w:rsidR="00970747" w:rsidRDefault="00970747" w:rsidP="00555CE0">
            <w:pPr>
              <w:rPr>
                <w:rFonts w:asciiTheme="majorHAnsi" w:hAnsiTheme="majorHAnsi"/>
              </w:rPr>
            </w:pPr>
          </w:p>
        </w:tc>
        <w:tc>
          <w:tcPr>
            <w:tcW w:w="1314" w:type="dxa"/>
          </w:tcPr>
          <w:p w:rsidR="00970747" w:rsidRDefault="00970747" w:rsidP="00555CE0">
            <w:pPr>
              <w:rPr>
                <w:rFonts w:asciiTheme="majorHAnsi" w:hAnsiTheme="majorHAnsi"/>
              </w:rPr>
            </w:pPr>
          </w:p>
        </w:tc>
      </w:tr>
      <w:tr w:rsidR="00970747" w:rsidTr="00970747">
        <w:tc>
          <w:tcPr>
            <w:tcW w:w="6660" w:type="dxa"/>
          </w:tcPr>
          <w:p w:rsidR="00970747" w:rsidRDefault="00970747" w:rsidP="00555CE0">
            <w:pPr>
              <w:rPr>
                <w:rFonts w:asciiTheme="majorHAnsi" w:hAnsiTheme="majorHAnsi"/>
              </w:rPr>
            </w:pPr>
          </w:p>
        </w:tc>
        <w:tc>
          <w:tcPr>
            <w:tcW w:w="1314" w:type="dxa"/>
          </w:tcPr>
          <w:p w:rsidR="00970747" w:rsidRDefault="00970747" w:rsidP="00555CE0">
            <w:pPr>
              <w:rPr>
                <w:rFonts w:asciiTheme="majorHAnsi" w:hAnsiTheme="majorHAnsi"/>
              </w:rPr>
            </w:pPr>
          </w:p>
        </w:tc>
        <w:tc>
          <w:tcPr>
            <w:tcW w:w="1314" w:type="dxa"/>
          </w:tcPr>
          <w:p w:rsidR="00970747" w:rsidRDefault="00970747" w:rsidP="00555CE0">
            <w:pPr>
              <w:rPr>
                <w:rFonts w:asciiTheme="majorHAnsi" w:hAnsiTheme="majorHAnsi"/>
              </w:rPr>
            </w:pPr>
          </w:p>
        </w:tc>
      </w:tr>
    </w:tbl>
    <w:p w:rsidR="00970747" w:rsidRPr="0053592D" w:rsidRDefault="00970747" w:rsidP="00555CE0">
      <w:pPr>
        <w:spacing w:after="0" w:line="240" w:lineRule="auto"/>
        <w:ind w:left="288"/>
        <w:rPr>
          <w:rFonts w:asciiTheme="majorHAnsi" w:hAnsiTheme="majorHAnsi"/>
        </w:rPr>
      </w:pPr>
    </w:p>
    <w:p w:rsidR="0053592D" w:rsidRDefault="0053592D" w:rsidP="00E611F9">
      <w:pPr>
        <w:rPr>
          <w:b/>
          <w:sz w:val="24"/>
          <w:szCs w:val="24"/>
        </w:rPr>
      </w:pPr>
    </w:p>
    <w:p w:rsidR="00E611F9" w:rsidRDefault="00E611F9" w:rsidP="00E611F9">
      <w:pPr>
        <w:spacing w:after="0" w:line="240" w:lineRule="auto"/>
        <w:ind w:left="288"/>
        <w:rPr>
          <w:rFonts w:asciiTheme="majorHAnsi" w:hAnsiTheme="majorHAnsi"/>
          <w:b/>
        </w:rPr>
      </w:pPr>
      <w:r w:rsidRPr="00E611F9">
        <w:rPr>
          <w:rFonts w:asciiTheme="majorHAnsi" w:hAnsiTheme="majorHAnsi"/>
          <w:b/>
        </w:rPr>
        <w:t xml:space="preserve">Documentation that supports the need for ESY services: </w:t>
      </w:r>
    </w:p>
    <w:p w:rsidR="00E611F9" w:rsidRPr="00B36A30" w:rsidRDefault="00E611F9" w:rsidP="00E611F9">
      <w:pPr>
        <w:spacing w:after="0" w:line="240" w:lineRule="auto"/>
        <w:ind w:left="288"/>
        <w:rPr>
          <w:rFonts w:asciiTheme="majorHAnsi" w:hAnsiTheme="majorHAnsi"/>
        </w:rPr>
      </w:pPr>
    </w:p>
    <w:p w:rsidR="008E7F0C" w:rsidRDefault="008E7F0C" w:rsidP="008E7F0C">
      <w:r w:rsidRPr="00433432">
        <w:t xml:space="preserve">Ramon demonstrates a need for continued service beyond the instructional year because of significant difficulty with organizational skills, work completion. When determining the most appropriate placement for him to receive services during the summer, it was determined that the least restrictive setting would be in the gen. ed. credit recovery program with support from a sp. ed. teacher and/or a </w:t>
      </w:r>
      <w:proofErr w:type="spellStart"/>
      <w:r w:rsidRPr="00433432">
        <w:t>para</w:t>
      </w:r>
      <w:proofErr w:type="spellEnd"/>
      <w:r w:rsidRPr="00433432">
        <w:t xml:space="preserve"> educator as he is in all gen. ed. classes during the school year.</w:t>
      </w:r>
    </w:p>
    <w:p w:rsidR="00E611F9" w:rsidRPr="00B36A30" w:rsidRDefault="00E611F9" w:rsidP="00E611F9">
      <w:pPr>
        <w:rPr>
          <w:sz w:val="24"/>
          <w:szCs w:val="24"/>
        </w:rPr>
      </w:pPr>
    </w:p>
    <w:p w:rsidR="00E611F9" w:rsidRPr="0053592D" w:rsidRDefault="00E611F9" w:rsidP="00E611F9">
      <w:pPr>
        <w:rPr>
          <w:b/>
          <w:sz w:val="24"/>
          <w:szCs w:val="24"/>
        </w:rPr>
      </w:pPr>
    </w:p>
    <w:sectPr w:rsidR="00E611F9" w:rsidRPr="0053592D" w:rsidSect="002D50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D547D"/>
    <w:multiLevelType w:val="hybridMultilevel"/>
    <w:tmpl w:val="39F49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A503DB"/>
    <w:multiLevelType w:val="hybridMultilevel"/>
    <w:tmpl w:val="0DCC9C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742641"/>
    <w:multiLevelType w:val="hybridMultilevel"/>
    <w:tmpl w:val="9D741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D70501"/>
    <w:multiLevelType w:val="hybridMultilevel"/>
    <w:tmpl w:val="50C4E2C6"/>
    <w:lvl w:ilvl="0" w:tplc="59EC185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oNotShadeFormData/>
  <w:characterSpacingControl w:val="doNotCompress"/>
  <w:compat/>
  <w:rsids>
    <w:rsidRoot w:val="0053592D"/>
    <w:rsid w:val="001A043C"/>
    <w:rsid w:val="002D504F"/>
    <w:rsid w:val="0053592D"/>
    <w:rsid w:val="00555CE0"/>
    <w:rsid w:val="00690264"/>
    <w:rsid w:val="008E0F40"/>
    <w:rsid w:val="008E7F0C"/>
    <w:rsid w:val="00970747"/>
    <w:rsid w:val="00B36A30"/>
    <w:rsid w:val="00E611F9"/>
    <w:rsid w:val="00E664DC"/>
    <w:rsid w:val="00F304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0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59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359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FCA45-59CF-4C61-BDA5-9769EEB87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Albert Lea Area Schools</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julve</dc:creator>
  <cp:keywords/>
  <dc:description/>
  <cp:lastModifiedBy>Tech Support</cp:lastModifiedBy>
  <cp:revision>3</cp:revision>
  <cp:lastPrinted>2010-02-04T16:35:00Z</cp:lastPrinted>
  <dcterms:created xsi:type="dcterms:W3CDTF">2010-02-04T16:38:00Z</dcterms:created>
  <dcterms:modified xsi:type="dcterms:W3CDTF">2010-11-04T21:14:00Z</dcterms:modified>
</cp:coreProperties>
</file>